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98E" w:rsidRDefault="006924FD">
      <w:pPr>
        <w:widowControl/>
        <w:shd w:val="clear" w:color="auto" w:fill="FFFFFF"/>
        <w:spacing w:line="540" w:lineRule="exact"/>
        <w:jc w:val="center"/>
        <w:rPr>
          <w:rFonts w:ascii="方正小标宋简体" w:eastAsia="方正小标宋简体" w:hAnsi="方正小标宋简体" w:cs="方正小标宋简体"/>
          <w:bCs/>
          <w:color w:val="333333"/>
          <w:kern w:val="0"/>
          <w:sz w:val="44"/>
          <w:szCs w:val="44"/>
        </w:rPr>
      </w:pPr>
      <w:r>
        <w:rPr>
          <w:rFonts w:ascii="方正小标宋简体" w:eastAsia="方正小标宋简体" w:hAnsi="方正小标宋简体" w:cs="方正小标宋简体" w:hint="eastAsia"/>
          <w:bCs/>
          <w:color w:val="333333"/>
          <w:kern w:val="0"/>
          <w:sz w:val="44"/>
          <w:szCs w:val="44"/>
        </w:rPr>
        <w:t>广西壮族自治区南宁市气象局</w:t>
      </w:r>
      <w:r>
        <w:rPr>
          <w:rFonts w:ascii="方正小标宋简体" w:eastAsia="方正小标宋简体" w:hAnsi="方正小标宋简体" w:cs="方正小标宋简体" w:hint="eastAsia"/>
          <w:bCs/>
          <w:color w:val="333333"/>
          <w:kern w:val="0"/>
          <w:sz w:val="44"/>
          <w:szCs w:val="44"/>
        </w:rPr>
        <w:t>2022</w:t>
      </w:r>
      <w:r>
        <w:rPr>
          <w:rFonts w:ascii="方正小标宋简体" w:eastAsia="方正小标宋简体" w:hAnsi="方正小标宋简体" w:cs="方正小标宋简体" w:hint="eastAsia"/>
          <w:bCs/>
          <w:color w:val="333333"/>
          <w:kern w:val="0"/>
          <w:sz w:val="44"/>
          <w:szCs w:val="44"/>
        </w:rPr>
        <w:t>年</w:t>
      </w:r>
    </w:p>
    <w:p w:rsidR="00D8798E" w:rsidRDefault="006924FD">
      <w:pPr>
        <w:widowControl/>
        <w:shd w:val="clear" w:color="auto" w:fill="FFFFFF"/>
        <w:spacing w:line="540" w:lineRule="exact"/>
        <w:jc w:val="center"/>
        <w:rPr>
          <w:rFonts w:ascii="方正小标宋简体" w:eastAsia="方正小标宋简体" w:hAnsi="方正小标宋简体" w:cs="方正小标宋简体"/>
          <w:bCs/>
          <w:color w:val="333333"/>
          <w:kern w:val="0"/>
          <w:sz w:val="44"/>
          <w:szCs w:val="44"/>
        </w:rPr>
      </w:pPr>
      <w:r>
        <w:rPr>
          <w:rFonts w:ascii="方正小标宋简体" w:eastAsia="方正小标宋简体" w:hAnsi="方正小标宋简体" w:cs="方正小标宋简体" w:hint="eastAsia"/>
          <w:bCs/>
          <w:color w:val="333333"/>
          <w:kern w:val="0"/>
          <w:sz w:val="44"/>
          <w:szCs w:val="44"/>
        </w:rPr>
        <w:t>政府信息公开工作年度报告</w:t>
      </w:r>
    </w:p>
    <w:p w:rsidR="00D8798E" w:rsidRDefault="00D8798E">
      <w:pPr>
        <w:widowControl/>
        <w:shd w:val="clear" w:color="auto" w:fill="FFFFFF"/>
        <w:spacing w:line="540" w:lineRule="exact"/>
        <w:jc w:val="center"/>
        <w:rPr>
          <w:rFonts w:ascii="仿宋_GB2312" w:eastAsia="仿宋_GB2312" w:hAnsi="仿宋_GB2312" w:cs="仿宋_GB2312"/>
          <w:bCs/>
          <w:color w:val="333333"/>
          <w:kern w:val="0"/>
          <w:sz w:val="32"/>
          <w:szCs w:val="32"/>
        </w:rPr>
      </w:pPr>
    </w:p>
    <w:p w:rsidR="00D8798E" w:rsidRDefault="006924FD">
      <w:pPr>
        <w:widowControl/>
        <w:shd w:val="clear" w:color="auto" w:fill="FFFFFF"/>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根据《中华人民共和国政府信息公开</w:t>
      </w:r>
      <w:bookmarkStart w:id="0" w:name="_GoBack"/>
      <w:bookmarkEnd w:id="0"/>
      <w:r>
        <w:rPr>
          <w:rFonts w:ascii="仿宋_GB2312" w:eastAsia="仿宋_GB2312" w:hAnsi="仿宋_GB2312" w:cs="仿宋_GB2312" w:hint="eastAsia"/>
          <w:sz w:val="32"/>
          <w:szCs w:val="32"/>
        </w:rPr>
        <w:t>条例》《广西壮族自治区政府信息公开工作年度报告制度（试行）》《自治区气象局关于印发广西气象部门政府信息公开管理办法的通知》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桂气发〔</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72</w:t>
      </w:r>
      <w:r>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要求，特编制本年度报告。本报告由总体情况、主动公开政府信息情况、收到和处理政府信息公开申请情况、政府信息公开行政复议、行政诉讼情况、存在的主要问题及改进情况和其他需要报告的事项六部分组成。报告中所列数据统计期限为</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日至</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日。报告电子版可在广西南宁市气象局网站（</w:t>
      </w:r>
      <w:r>
        <w:rPr>
          <w:rFonts w:ascii="仿宋_GB2312" w:eastAsia="仿宋_GB2312" w:hAnsi="仿宋_GB2312" w:cs="仿宋_GB2312" w:hint="eastAsia"/>
          <w:sz w:val="32"/>
          <w:szCs w:val="32"/>
        </w:rPr>
        <w:t>http://qx.nanning.gov</w:t>
      </w:r>
      <w:r>
        <w:rPr>
          <w:rFonts w:ascii="仿宋_GB2312" w:eastAsia="仿宋_GB2312" w:hAnsi="仿宋_GB2312" w:cs="仿宋_GB2312" w:hint="eastAsia"/>
          <w:sz w:val="32"/>
          <w:szCs w:val="32"/>
        </w:rPr>
        <w:t>.cn/</w:t>
      </w:r>
      <w:r>
        <w:rPr>
          <w:rFonts w:ascii="仿宋_GB2312" w:eastAsia="仿宋_GB2312" w:hAnsi="仿宋_GB2312" w:cs="仿宋_GB2312" w:hint="eastAsia"/>
          <w:sz w:val="32"/>
          <w:szCs w:val="32"/>
        </w:rPr>
        <w:t>）查阅和下载。如对本报告有疑问，请与南宁市气象局办公室联系（地址：广西南宁市青秀区凤岭南路</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号，邮编：</w:t>
      </w:r>
      <w:r>
        <w:rPr>
          <w:rFonts w:ascii="仿宋_GB2312" w:eastAsia="仿宋_GB2312" w:hAnsi="仿宋_GB2312" w:cs="仿宋_GB2312" w:hint="eastAsia"/>
          <w:sz w:val="32"/>
          <w:szCs w:val="32"/>
        </w:rPr>
        <w:t>530028</w:t>
      </w:r>
      <w:r>
        <w:rPr>
          <w:rFonts w:ascii="仿宋_GB2312" w:eastAsia="仿宋_GB2312" w:hAnsi="仿宋_GB2312" w:cs="仿宋_GB2312" w:hint="eastAsia"/>
          <w:sz w:val="32"/>
          <w:szCs w:val="32"/>
        </w:rPr>
        <w:t>，联系电话：</w:t>
      </w:r>
      <w:r>
        <w:rPr>
          <w:rFonts w:ascii="仿宋_GB2312" w:eastAsia="仿宋_GB2312" w:hAnsi="仿宋_GB2312" w:cs="仿宋_GB2312" w:hint="eastAsia"/>
          <w:sz w:val="32"/>
          <w:szCs w:val="32"/>
        </w:rPr>
        <w:t>0771-5672957</w:t>
      </w:r>
      <w:r>
        <w:rPr>
          <w:rFonts w:ascii="仿宋_GB2312" w:eastAsia="仿宋_GB2312" w:hAnsi="仿宋_GB2312" w:cs="仿宋_GB2312" w:hint="eastAsia"/>
          <w:sz w:val="32"/>
          <w:szCs w:val="32"/>
        </w:rPr>
        <w:t>；电子邮箱：</w:t>
      </w:r>
      <w:hyperlink r:id="rId6" w:history="1">
        <w:r>
          <w:rPr>
            <w:rFonts w:ascii="仿宋_GB2312" w:eastAsia="仿宋_GB2312" w:hAnsi="仿宋_GB2312" w:cs="仿宋_GB2312" w:hint="eastAsia"/>
            <w:sz w:val="32"/>
            <w:szCs w:val="32"/>
          </w:rPr>
          <w:t>nnqxj@163.com</w:t>
        </w:r>
        <w:r>
          <w:rPr>
            <w:rFonts w:ascii="仿宋_GB2312" w:eastAsia="仿宋_GB2312" w:hAnsi="仿宋_GB2312" w:cs="仿宋_GB2312" w:hint="eastAsia"/>
            <w:sz w:val="32"/>
            <w:szCs w:val="32"/>
          </w:rPr>
          <w:t>）。</w:t>
        </w:r>
      </w:hyperlink>
    </w:p>
    <w:p w:rsidR="00D8798E" w:rsidRDefault="006924FD">
      <w:pPr>
        <w:widowControl/>
        <w:numPr>
          <w:ilvl w:val="0"/>
          <w:numId w:val="1"/>
        </w:numPr>
        <w:shd w:val="clear" w:color="auto" w:fill="FFFFFF"/>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总体情况</w:t>
      </w:r>
    </w:p>
    <w:p w:rsidR="00D8798E" w:rsidRDefault="006924FD">
      <w:pPr>
        <w:spacing w:line="540" w:lineRule="exact"/>
        <w:ind w:firstLineChars="200" w:firstLine="640"/>
        <w:rPr>
          <w:rFonts w:ascii="楷体_GB2312" w:eastAsia="楷体_GB2312" w:hAnsi="楷体_GB2312" w:cs="楷体_GB2312"/>
          <w:sz w:val="32"/>
          <w:szCs w:val="32"/>
        </w:rPr>
      </w:pPr>
      <w:r>
        <w:rPr>
          <w:rStyle w:val="a8"/>
          <w:rFonts w:ascii="楷体_GB2312" w:eastAsia="楷体_GB2312" w:hAnsi="楷体_GB2312" w:cs="楷体_GB2312" w:hint="eastAsia"/>
          <w:sz w:val="32"/>
          <w:szCs w:val="32"/>
          <w:shd w:val="clear" w:color="auto" w:fill="FFFFFF"/>
        </w:rPr>
        <w:t>（一）政府信息公开工作制度建设情况</w:t>
      </w:r>
    </w:p>
    <w:p w:rsidR="00D8798E" w:rsidRDefault="006924FD">
      <w:pPr>
        <w:widowControl/>
        <w:shd w:val="clear" w:color="auto" w:fill="FFFFFF"/>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南宁市气象局始终坚持以人民为中心的发展思想，认真贯彻落实市委市政府及自治区气象局关于全面推进政务公开的决策部署，积极推进政务公开标准化规范化。成立政府信息公开工作领导小组，建立健全政府信</w:t>
      </w:r>
      <w:r>
        <w:rPr>
          <w:rFonts w:ascii="仿宋_GB2312" w:eastAsia="仿宋_GB2312" w:hAnsi="仿宋_GB2312" w:cs="仿宋_GB2312" w:hint="eastAsia"/>
          <w:sz w:val="32"/>
          <w:szCs w:val="32"/>
        </w:rPr>
        <w:t>息公开工作长效机制，全面落实信息公开条例，规范设立“政府信息公开”栏目，在门户网站首页位置进行展示，深化行政法规、规章和行政规范性文件集中公开，坚持分类管理、动态管理。优化</w:t>
      </w:r>
      <w:r>
        <w:rPr>
          <w:rFonts w:ascii="仿宋_GB2312" w:eastAsia="仿宋_GB2312" w:hAnsi="仿宋_GB2312" w:cs="仿宋_GB2312" w:hint="eastAsia"/>
          <w:sz w:val="32"/>
          <w:szCs w:val="32"/>
        </w:rPr>
        <w:lastRenderedPageBreak/>
        <w:t>政策咨询服务，围绕社会重点、热点问题，不断扩大信息公开力度及信息发布的深度和广度，切实满足广大人民群众对政府信息的不同需求。</w:t>
      </w:r>
    </w:p>
    <w:p w:rsidR="00D8798E" w:rsidRDefault="006924FD">
      <w:pPr>
        <w:widowControl/>
        <w:numPr>
          <w:ilvl w:val="0"/>
          <w:numId w:val="2"/>
        </w:numPr>
        <w:shd w:val="clear" w:color="auto" w:fill="FFFFFF"/>
        <w:spacing w:line="540" w:lineRule="exact"/>
        <w:ind w:firstLineChars="200" w:firstLine="640"/>
        <w:rPr>
          <w:rStyle w:val="a8"/>
          <w:rFonts w:ascii="楷体_GB2312" w:eastAsia="楷体_GB2312" w:hAnsi="楷体_GB2312" w:cs="楷体_GB2312"/>
          <w:sz w:val="32"/>
          <w:szCs w:val="32"/>
          <w:shd w:val="clear" w:color="auto" w:fill="FFFFFF"/>
        </w:rPr>
      </w:pPr>
      <w:r>
        <w:rPr>
          <w:rStyle w:val="a8"/>
          <w:rFonts w:ascii="楷体_GB2312" w:eastAsia="楷体_GB2312" w:hAnsi="楷体_GB2312" w:cs="楷体_GB2312" w:hint="eastAsia"/>
          <w:sz w:val="32"/>
          <w:szCs w:val="32"/>
          <w:shd w:val="clear" w:color="auto" w:fill="FFFFFF"/>
        </w:rPr>
        <w:t>主动公开、依申请公开、交流互动等情况</w:t>
      </w:r>
    </w:p>
    <w:p w:rsidR="00D8798E" w:rsidRDefault="006924FD">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年，南宁市气象局按照条例的规定，贯彻“以公开为常态，不公开为例外”的原则，在门户网站公开政府信息</w:t>
      </w:r>
      <w:r>
        <w:rPr>
          <w:rFonts w:ascii="仿宋_GB2312" w:eastAsia="仿宋_GB2312" w:hAnsi="仿宋_GB2312" w:cs="仿宋_GB2312" w:hint="eastAsia"/>
          <w:sz w:val="32"/>
          <w:szCs w:val="32"/>
        </w:rPr>
        <w:t>1028</w:t>
      </w:r>
      <w:r>
        <w:rPr>
          <w:rFonts w:ascii="仿宋_GB2312" w:eastAsia="仿宋_GB2312" w:hAnsi="仿宋_GB2312" w:cs="仿宋_GB2312" w:hint="eastAsia"/>
          <w:sz w:val="32"/>
          <w:szCs w:val="32"/>
        </w:rPr>
        <w:t>条。其中，机构概况</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条（新增</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条，更新</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条），政务动态信息</w:t>
      </w:r>
      <w:r>
        <w:rPr>
          <w:rFonts w:ascii="仿宋_GB2312" w:eastAsia="仿宋_GB2312" w:hAnsi="仿宋_GB2312" w:cs="仿宋_GB2312" w:hint="eastAsia"/>
          <w:sz w:val="32"/>
          <w:szCs w:val="32"/>
        </w:rPr>
        <w:t>197</w:t>
      </w:r>
      <w:r>
        <w:rPr>
          <w:rFonts w:ascii="仿宋_GB2312" w:eastAsia="仿宋_GB2312" w:hAnsi="仿宋_GB2312" w:cs="仿宋_GB2312" w:hint="eastAsia"/>
          <w:sz w:val="32"/>
          <w:szCs w:val="32"/>
        </w:rPr>
        <w:t>条，信用公示</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条，依法行政信息</w:t>
      </w:r>
      <w:r>
        <w:rPr>
          <w:rFonts w:ascii="仿宋_GB2312" w:eastAsia="仿宋_GB2312" w:hAnsi="仿宋_GB2312" w:cs="仿宋_GB2312" w:hint="eastAsia"/>
          <w:sz w:val="32"/>
          <w:szCs w:val="32"/>
        </w:rPr>
        <w:t>51</w:t>
      </w:r>
      <w:r>
        <w:rPr>
          <w:rFonts w:ascii="仿宋_GB2312" w:eastAsia="仿宋_GB2312" w:hAnsi="仿宋_GB2312" w:cs="仿宋_GB2312" w:hint="eastAsia"/>
          <w:sz w:val="32"/>
          <w:szCs w:val="32"/>
        </w:rPr>
        <w:t>条，人事信息</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条，财政信息</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条，预警信号发布</w:t>
      </w:r>
      <w:r>
        <w:rPr>
          <w:rFonts w:ascii="仿宋_GB2312" w:eastAsia="仿宋_GB2312" w:hAnsi="仿宋_GB2312" w:cs="仿宋_GB2312" w:hint="eastAsia"/>
          <w:sz w:val="32"/>
          <w:szCs w:val="32"/>
        </w:rPr>
        <w:t xml:space="preserve">311 </w:t>
      </w:r>
      <w:r>
        <w:rPr>
          <w:rFonts w:ascii="仿宋_GB2312" w:eastAsia="仿宋_GB2312" w:hAnsi="仿宋_GB2312" w:cs="仿宋_GB2312" w:hint="eastAsia"/>
          <w:sz w:val="32"/>
          <w:szCs w:val="32"/>
        </w:rPr>
        <w:t>条，气候与环境信息</w:t>
      </w:r>
      <w:r>
        <w:rPr>
          <w:rFonts w:ascii="仿宋_GB2312" w:eastAsia="仿宋_GB2312" w:hAnsi="仿宋_GB2312" w:cs="仿宋_GB2312" w:hint="eastAsia"/>
          <w:sz w:val="32"/>
          <w:szCs w:val="32"/>
        </w:rPr>
        <w:t>378</w:t>
      </w:r>
      <w:r>
        <w:rPr>
          <w:rFonts w:ascii="仿宋_GB2312" w:eastAsia="仿宋_GB2312" w:hAnsi="仿宋_GB2312" w:cs="仿宋_GB2312" w:hint="eastAsia"/>
          <w:sz w:val="32"/>
          <w:szCs w:val="32"/>
        </w:rPr>
        <w:t>条，其他信息</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条。</w:t>
      </w:r>
    </w:p>
    <w:p w:rsidR="00D8798E" w:rsidRDefault="006924FD">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畅通政府信息公开申请渠道，完善办理工作程序，规范答复文书格式，健全登记归档制度，进一步提升本部门依申请公开办理水平。全年收到政府信息公开申请</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件。</w:t>
      </w:r>
    </w:p>
    <w:p w:rsidR="00D8798E" w:rsidRDefault="006924FD">
      <w:pPr>
        <w:spacing w:line="540" w:lineRule="exact"/>
        <w:ind w:firstLineChars="200" w:firstLine="640"/>
        <w:rPr>
          <w:rStyle w:val="a8"/>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rPr>
        <w:t>按季度定期开展“公开大接访”活动，开设南宁市政民互动</w:t>
      </w:r>
      <w:r>
        <w:rPr>
          <w:rFonts w:ascii="仿宋_GB2312" w:eastAsia="仿宋_GB2312" w:hAnsi="仿宋_GB2312" w:cs="仿宋_GB2312" w:hint="eastAsia"/>
          <w:sz w:val="32"/>
          <w:szCs w:val="32"/>
        </w:rPr>
        <w:t>平台及</w:t>
      </w:r>
      <w:r>
        <w:rPr>
          <w:rFonts w:ascii="仿宋_GB2312" w:eastAsia="仿宋_GB2312" w:hAnsi="仿宋_GB2312" w:cs="仿宋_GB2312" w:hint="eastAsia"/>
          <w:sz w:val="32"/>
          <w:szCs w:val="32"/>
        </w:rPr>
        <w:t>12345</w:t>
      </w:r>
      <w:r>
        <w:rPr>
          <w:rFonts w:ascii="仿宋_GB2312" w:eastAsia="仿宋_GB2312" w:hAnsi="仿宋_GB2312" w:cs="仿宋_GB2312" w:hint="eastAsia"/>
          <w:sz w:val="32"/>
          <w:szCs w:val="32"/>
        </w:rPr>
        <w:t>政务服务便民热线，进一步推动政民互动。年内收到信件</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件。</w:t>
      </w:r>
    </w:p>
    <w:p w:rsidR="00D8798E" w:rsidRDefault="006924FD">
      <w:pPr>
        <w:numPr>
          <w:ilvl w:val="0"/>
          <w:numId w:val="3"/>
        </w:numPr>
        <w:spacing w:line="540" w:lineRule="exact"/>
        <w:ind w:firstLineChars="200" w:firstLine="640"/>
        <w:rPr>
          <w:rStyle w:val="a8"/>
          <w:rFonts w:ascii="楷体_GB2312" w:eastAsia="楷体_GB2312" w:hAnsi="楷体_GB2312" w:cs="楷体_GB2312"/>
          <w:sz w:val="32"/>
          <w:szCs w:val="32"/>
          <w:shd w:val="clear" w:color="auto" w:fill="FFFFFF"/>
        </w:rPr>
      </w:pPr>
      <w:r>
        <w:rPr>
          <w:rStyle w:val="a8"/>
          <w:rFonts w:ascii="楷体_GB2312" w:eastAsia="楷体_GB2312" w:hAnsi="楷体_GB2312" w:cs="楷体_GB2312" w:hint="eastAsia"/>
          <w:sz w:val="32"/>
          <w:szCs w:val="32"/>
          <w:shd w:val="clear" w:color="auto" w:fill="FFFFFF"/>
        </w:rPr>
        <w:t>政府信息公开载体的建设、运行情况</w:t>
      </w:r>
    </w:p>
    <w:p w:rsidR="00D8798E" w:rsidRDefault="006924FD">
      <w:pPr>
        <w:spacing w:line="540" w:lineRule="exact"/>
        <w:ind w:firstLineChars="200" w:firstLine="640"/>
        <w:rPr>
          <w:rStyle w:val="a8"/>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rPr>
        <w:t>深入推进政府网站集约化，加强部门协同联动，及时准确传递声音。按照政府网站建设指引和考核要求，及时更新政府信息公开指南和政府信息公开目录，基本要素完整，栏目设置规范，栏目内容修改完善，进一步提升政府信息公开工作的规范性和质量，做到常态化监管，对政府信息公开平台内容开展日常维护。</w:t>
      </w:r>
    </w:p>
    <w:p w:rsidR="00D8798E" w:rsidRDefault="006924FD">
      <w:pPr>
        <w:pStyle w:val="a7"/>
        <w:widowControl/>
        <w:shd w:val="clear" w:color="auto" w:fill="FFFFFF"/>
        <w:spacing w:beforeAutospacing="0" w:afterAutospacing="0" w:line="540" w:lineRule="exact"/>
        <w:ind w:firstLineChars="200" w:firstLine="640"/>
        <w:jc w:val="both"/>
        <w:rPr>
          <w:rFonts w:ascii="楷体_GB2312" w:eastAsia="楷体_GB2312" w:hAnsi="楷体_GB2312" w:cs="楷体_GB2312"/>
          <w:b/>
          <w:bCs/>
          <w:sz w:val="32"/>
          <w:szCs w:val="32"/>
        </w:rPr>
      </w:pPr>
      <w:r>
        <w:rPr>
          <w:rFonts w:ascii="楷体_GB2312" w:eastAsia="楷体_GB2312" w:hAnsi="楷体_GB2312" w:cs="楷体_GB2312" w:hint="eastAsia"/>
          <w:b/>
          <w:bCs/>
          <w:kern w:val="2"/>
          <w:sz w:val="32"/>
          <w:szCs w:val="32"/>
        </w:rPr>
        <w:t>（四）</w:t>
      </w:r>
      <w:r>
        <w:rPr>
          <w:rFonts w:ascii="楷体_GB2312" w:eastAsia="楷体_GB2312" w:hAnsi="楷体_GB2312" w:cs="楷体_GB2312" w:hint="eastAsia"/>
          <w:b/>
          <w:bCs/>
          <w:sz w:val="32"/>
          <w:szCs w:val="32"/>
        </w:rPr>
        <w:t>监督保障情况</w:t>
      </w:r>
    </w:p>
    <w:p w:rsidR="00D8798E" w:rsidRDefault="006924FD">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成立保密工作领导小组，全面落实监督岗位责任，按照</w:t>
      </w:r>
      <w:r>
        <w:rPr>
          <w:rFonts w:ascii="仿宋_GB2312" w:eastAsia="仿宋_GB2312" w:hAnsi="仿宋_GB2312" w:cs="仿宋_GB2312" w:hint="eastAsia"/>
          <w:sz w:val="32"/>
          <w:szCs w:val="32"/>
        </w:rPr>
        <w:lastRenderedPageBreak/>
        <w:t>“信息不涉密、涉密不公开”原则，加强信息建设和发布审核，严格执行信息公开保密审查制度，确保信息公开安全、及时、准确、实效，把好政治关、思想关、文字关，强化政府信息公开工作监督保障。</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年，南宁市气象局未发生因政府信息公开审查不当或保密审查机构未履行保密审查职责而引起的失泄密情况。</w:t>
      </w:r>
    </w:p>
    <w:p w:rsidR="00D8798E" w:rsidRDefault="006924FD">
      <w:pPr>
        <w:pStyle w:val="a7"/>
        <w:widowControl/>
        <w:shd w:val="clear" w:color="auto" w:fill="FFFFFF"/>
        <w:spacing w:beforeAutospacing="0" w:afterAutospacing="0" w:line="540" w:lineRule="exact"/>
        <w:ind w:firstLineChars="200" w:firstLine="640"/>
        <w:jc w:val="both"/>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（五）政府信息公开工作考核、社会评议和责任追究结果等监督情况</w:t>
      </w:r>
    </w:p>
    <w:p w:rsidR="00D8798E" w:rsidRDefault="006924FD">
      <w:pPr>
        <w:pStyle w:val="a7"/>
        <w:widowControl/>
        <w:shd w:val="clear" w:color="auto" w:fill="FFFFFF"/>
        <w:spacing w:beforeAutospacing="0" w:afterAutospacing="0" w:line="54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2022</w:t>
      </w:r>
      <w:r>
        <w:rPr>
          <w:rFonts w:ascii="仿宋_GB2312" w:eastAsia="仿宋_GB2312" w:hAnsi="仿宋_GB2312" w:cs="仿宋_GB2312" w:hint="eastAsia"/>
          <w:kern w:val="2"/>
          <w:sz w:val="32"/>
          <w:szCs w:val="32"/>
        </w:rPr>
        <w:t>年，南宁市气象局政府信息公开工作均按照南宁市人民政府、自治区气象局的要求认真落实，没有出现不良社会影响。</w:t>
      </w:r>
    </w:p>
    <w:p w:rsidR="00D8798E" w:rsidRDefault="006924FD">
      <w:pPr>
        <w:widowControl/>
        <w:shd w:val="clear" w:color="auto" w:fill="FFFFFF"/>
        <w:spacing w:line="540" w:lineRule="exact"/>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二、主动公开政府信息情况</w:t>
      </w:r>
    </w:p>
    <w:tbl>
      <w:tblPr>
        <w:tblW w:w="9740" w:type="dxa"/>
        <w:jc w:val="center"/>
        <w:tblCellMar>
          <w:left w:w="0" w:type="dxa"/>
          <w:right w:w="0" w:type="dxa"/>
        </w:tblCellMar>
        <w:tblLook w:val="04A0" w:firstRow="1" w:lastRow="0" w:firstColumn="1" w:lastColumn="0" w:noHBand="0" w:noVBand="1"/>
      </w:tblPr>
      <w:tblGrid>
        <w:gridCol w:w="2435"/>
        <w:gridCol w:w="2435"/>
        <w:gridCol w:w="2435"/>
        <w:gridCol w:w="2435"/>
      </w:tblGrid>
      <w:tr w:rsidR="00D8798E">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第二十条第（一）项</w:t>
            </w:r>
          </w:p>
        </w:tc>
      </w:tr>
      <w:tr w:rsidR="00D8798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本年</w:t>
            </w:r>
            <w:r>
              <w:rPr>
                <w:rFonts w:asciiTheme="minorEastAsia" w:hAnsiTheme="minorEastAsia" w:cs="宋体"/>
                <w:kern w:val="0"/>
                <w:sz w:val="20"/>
                <w:szCs w:val="20"/>
              </w:rPr>
              <w:t>制</w:t>
            </w:r>
            <w:r>
              <w:rPr>
                <w:rFonts w:asciiTheme="minorEastAsia" w:hAnsiTheme="minorEastAsia" w:cs="宋体" w:hint="eastAsia"/>
                <w:kern w:val="0"/>
                <w:sz w:val="20"/>
                <w:szCs w:val="20"/>
              </w:rPr>
              <w:t>发件</w:t>
            </w:r>
            <w:r>
              <w:rPr>
                <w:rFonts w:asciiTheme="minorEastAsia" w:hAnsiTheme="minorEastAsia"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现行有效件</w:t>
            </w:r>
            <w:r>
              <w:rPr>
                <w:rFonts w:asciiTheme="minorEastAsia" w:hAnsiTheme="minorEastAsia" w:cs="宋体"/>
                <w:kern w:val="0"/>
                <w:sz w:val="20"/>
                <w:szCs w:val="20"/>
              </w:rPr>
              <w:t>数</w:t>
            </w:r>
          </w:p>
        </w:tc>
      </w:tr>
      <w:tr w:rsidR="00D8798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color w:val="000000"/>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color w:val="000000"/>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1</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2</w:t>
            </w:r>
          </w:p>
        </w:tc>
      </w:tr>
      <w:tr w:rsidR="00D8798E">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第二十条第（五）项</w:t>
            </w:r>
          </w:p>
        </w:tc>
      </w:tr>
      <w:tr w:rsidR="00D8798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本年处理决定数量</w:t>
            </w:r>
          </w:p>
        </w:tc>
      </w:tr>
      <w:tr w:rsidR="00D8798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color w:val="000000"/>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315</w:t>
            </w:r>
          </w:p>
        </w:tc>
      </w:tr>
      <w:tr w:rsidR="00D8798E">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第二十条第（六）项</w:t>
            </w:r>
          </w:p>
        </w:tc>
      </w:tr>
      <w:tr w:rsidR="00D8798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本年处理决定数量</w:t>
            </w:r>
          </w:p>
        </w:tc>
      </w:tr>
      <w:tr w:rsidR="00D8798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color w:val="000000"/>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2</w:t>
            </w:r>
          </w:p>
        </w:tc>
      </w:tr>
      <w:tr w:rsidR="00D8798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color w:val="000000"/>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第二十条第（八）项</w:t>
            </w:r>
          </w:p>
        </w:tc>
      </w:tr>
      <w:tr w:rsidR="00D8798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本年收费金额（单位：万元）</w:t>
            </w:r>
          </w:p>
        </w:tc>
      </w:tr>
      <w:tr w:rsidR="00D8798E">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color w:val="000000"/>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bl>
    <w:p w:rsidR="00D8798E" w:rsidRDefault="006924FD">
      <w:pPr>
        <w:widowControl/>
        <w:shd w:val="clear" w:color="auto" w:fill="FFFFFF"/>
        <w:spacing w:line="540" w:lineRule="exact"/>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三、收到和处理政府信息公开申请情况</w:t>
      </w:r>
    </w:p>
    <w:tbl>
      <w:tblPr>
        <w:tblW w:w="9748" w:type="dxa"/>
        <w:jc w:val="center"/>
        <w:tblCellMar>
          <w:left w:w="0" w:type="dxa"/>
          <w:right w:w="0" w:type="dxa"/>
        </w:tblCellMar>
        <w:tblLook w:val="04A0" w:firstRow="1" w:lastRow="0" w:firstColumn="1" w:lastColumn="0" w:noHBand="0" w:noVBand="1"/>
      </w:tblPr>
      <w:tblGrid>
        <w:gridCol w:w="769"/>
        <w:gridCol w:w="943"/>
        <w:gridCol w:w="3220"/>
        <w:gridCol w:w="688"/>
        <w:gridCol w:w="688"/>
        <w:gridCol w:w="688"/>
        <w:gridCol w:w="688"/>
        <w:gridCol w:w="688"/>
        <w:gridCol w:w="688"/>
        <w:gridCol w:w="688"/>
      </w:tblGrid>
      <w:tr w:rsidR="00D8798E">
        <w:trPr>
          <w:jc w:val="center"/>
        </w:trPr>
        <w:tc>
          <w:tcPr>
            <w:tcW w:w="51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4998"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申请人情况</w:t>
            </w:r>
          </w:p>
        </w:tc>
      </w:tr>
      <w:tr w:rsidR="00D8798E">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D8798E" w:rsidRDefault="00D8798E">
            <w:pPr>
              <w:widowControl/>
              <w:jc w:val="center"/>
              <w:rPr>
                <w:rFonts w:asciiTheme="minorEastAsia" w:hAnsiTheme="minorEastAsia" w:cs="宋体"/>
                <w:kern w:val="0"/>
                <w:sz w:val="20"/>
                <w:szCs w:val="20"/>
              </w:rPr>
            </w:pPr>
          </w:p>
        </w:tc>
        <w:tc>
          <w:tcPr>
            <w:tcW w:w="714"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自然人</w:t>
            </w:r>
          </w:p>
        </w:tc>
        <w:tc>
          <w:tcPr>
            <w:tcW w:w="357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法人或其他组织</w:t>
            </w:r>
          </w:p>
        </w:tc>
        <w:tc>
          <w:tcPr>
            <w:tcW w:w="714"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总计</w:t>
            </w:r>
          </w:p>
        </w:tc>
      </w:tr>
      <w:tr w:rsidR="00D8798E">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D8798E" w:rsidRDefault="00D8798E">
            <w:pPr>
              <w:widowControl/>
              <w:jc w:val="center"/>
              <w:rPr>
                <w:rFonts w:asciiTheme="minorEastAsia" w:hAnsiTheme="minorEastAsia" w:cs="宋体"/>
                <w:kern w:val="0"/>
                <w:sz w:val="20"/>
                <w:szCs w:val="20"/>
              </w:rPr>
            </w:pPr>
          </w:p>
        </w:tc>
        <w:tc>
          <w:tcPr>
            <w:tcW w:w="0" w:type="auto"/>
            <w:vMerge/>
            <w:tcBorders>
              <w:top w:val="nil"/>
              <w:left w:val="nil"/>
              <w:bottom w:val="single" w:sz="8" w:space="0" w:color="auto"/>
              <w:right w:val="single" w:sz="8" w:space="0" w:color="auto"/>
            </w:tcBorders>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商业</w:t>
            </w:r>
          </w:p>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企业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科研</w:t>
            </w:r>
          </w:p>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社会公益组织</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法律服务机构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D8798E" w:rsidRDefault="00D8798E">
            <w:pPr>
              <w:widowControl/>
              <w:jc w:val="center"/>
              <w:rPr>
                <w:rFonts w:asciiTheme="minorEastAsia" w:hAnsiTheme="minorEastAsia" w:cs="宋体"/>
                <w:kern w:val="0"/>
                <w:sz w:val="20"/>
                <w:szCs w:val="20"/>
              </w:rPr>
            </w:pPr>
          </w:p>
        </w:tc>
      </w:tr>
      <w:tr w:rsidR="00D8798E">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lastRenderedPageBreak/>
              <w:t>一、本年新收政府信息公开申请数量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二、上年结转政府信息公开申请数量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三、本年度办理结果</w:t>
            </w: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（一）予以公开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（二）部分公开（区分处理的，只计这一情形，不计其他情形）</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（三）不予公开</w:t>
            </w: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1.</w:t>
            </w:r>
            <w:r>
              <w:rPr>
                <w:rFonts w:asciiTheme="minorEastAsia" w:hAnsiTheme="minorEastAsia" w:cs="宋体" w:hint="eastAsia"/>
                <w:kern w:val="0"/>
                <w:sz w:val="20"/>
                <w:szCs w:val="20"/>
              </w:rPr>
              <w:t>属于国家秘密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2.</w:t>
            </w:r>
            <w:r>
              <w:rPr>
                <w:rFonts w:asciiTheme="minorEastAsia" w:hAnsiTheme="minorEastAsia" w:cs="宋体" w:hint="eastAsia"/>
                <w:kern w:val="0"/>
                <w:sz w:val="20"/>
                <w:szCs w:val="20"/>
              </w:rPr>
              <w:t>其他法律行政法规禁止公开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3.</w:t>
            </w:r>
            <w:r>
              <w:rPr>
                <w:rFonts w:asciiTheme="minorEastAsia" w:hAnsiTheme="minorEastAsia" w:cs="宋体" w:hint="eastAsia"/>
                <w:kern w:val="0"/>
                <w:sz w:val="20"/>
                <w:szCs w:val="20"/>
              </w:rPr>
              <w:t>危及“三安全一稳定”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4.</w:t>
            </w:r>
            <w:r>
              <w:rPr>
                <w:rFonts w:asciiTheme="minorEastAsia" w:hAnsiTheme="minorEastAsia" w:cs="宋体" w:hint="eastAsia"/>
                <w:kern w:val="0"/>
                <w:sz w:val="20"/>
                <w:szCs w:val="20"/>
              </w:rPr>
              <w:t>保护第三方合法权益</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5.</w:t>
            </w:r>
            <w:r>
              <w:rPr>
                <w:rFonts w:asciiTheme="minorEastAsia" w:hAnsiTheme="minorEastAsia" w:cs="宋体" w:hint="eastAsia"/>
                <w:kern w:val="0"/>
                <w:sz w:val="20"/>
                <w:szCs w:val="20"/>
              </w:rPr>
              <w:t>属于三类内部事务信息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6.</w:t>
            </w:r>
            <w:r>
              <w:rPr>
                <w:rFonts w:asciiTheme="minorEastAsia" w:hAnsiTheme="minorEastAsia" w:cs="宋体" w:hint="eastAsia"/>
                <w:kern w:val="0"/>
                <w:sz w:val="20"/>
                <w:szCs w:val="20"/>
              </w:rPr>
              <w:t>属于四类过程性信息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7.</w:t>
            </w:r>
            <w:r>
              <w:rPr>
                <w:rFonts w:asciiTheme="minorEastAsia" w:hAnsiTheme="minorEastAsia" w:cs="宋体" w:hint="eastAsia"/>
                <w:kern w:val="0"/>
                <w:sz w:val="20"/>
                <w:szCs w:val="20"/>
              </w:rPr>
              <w:t>属于行政执法案卷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8.</w:t>
            </w:r>
            <w:r>
              <w:rPr>
                <w:rFonts w:asciiTheme="minorEastAsia" w:hAnsiTheme="minorEastAsia" w:cs="宋体" w:hint="eastAsia"/>
                <w:kern w:val="0"/>
                <w:sz w:val="20"/>
                <w:szCs w:val="20"/>
              </w:rPr>
              <w:t>属于行政查询事项</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（四）无法提供</w:t>
            </w: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1.</w:t>
            </w:r>
            <w:r>
              <w:rPr>
                <w:rFonts w:asciiTheme="minorEastAsia" w:hAnsiTheme="minorEastAsia" w:cs="宋体" w:hint="eastAsia"/>
                <w:kern w:val="0"/>
                <w:sz w:val="20"/>
                <w:szCs w:val="20"/>
              </w:rPr>
              <w:t>本机关不掌握相关政府信息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2.</w:t>
            </w:r>
            <w:r>
              <w:rPr>
                <w:rFonts w:asciiTheme="minorEastAsia" w:hAnsiTheme="minorEastAsia" w:cs="宋体" w:hint="eastAsia"/>
                <w:kern w:val="0"/>
                <w:sz w:val="20"/>
                <w:szCs w:val="20"/>
              </w:rPr>
              <w:t>没有现成信息需要另行制作</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3.</w:t>
            </w:r>
            <w:r>
              <w:rPr>
                <w:rFonts w:asciiTheme="minorEastAsia" w:hAnsiTheme="minorEastAsia" w:cs="宋体" w:hint="eastAsia"/>
                <w:kern w:val="0"/>
                <w:sz w:val="20"/>
                <w:szCs w:val="20"/>
              </w:rPr>
              <w:t>补正后申请内容仍不明确</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（五）不予处理</w:t>
            </w: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1.</w:t>
            </w:r>
            <w:r>
              <w:rPr>
                <w:rFonts w:asciiTheme="minorEastAsia" w:hAnsiTheme="minorEastAsia" w:cs="宋体" w:hint="eastAsia"/>
                <w:kern w:val="0"/>
                <w:sz w:val="20"/>
                <w:szCs w:val="20"/>
              </w:rPr>
              <w:t>信访举报投诉类申请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2.</w:t>
            </w:r>
            <w:r>
              <w:rPr>
                <w:rFonts w:asciiTheme="minorEastAsia" w:hAnsiTheme="minorEastAsia" w:cs="宋体" w:hint="eastAsia"/>
                <w:kern w:val="0"/>
                <w:sz w:val="20"/>
                <w:szCs w:val="20"/>
              </w:rPr>
              <w:t>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3.</w:t>
            </w:r>
            <w:r>
              <w:rPr>
                <w:rFonts w:asciiTheme="minorEastAsia" w:hAnsiTheme="minorEastAsia" w:cs="宋体" w:hint="eastAsia"/>
                <w:kern w:val="0"/>
                <w:sz w:val="20"/>
                <w:szCs w:val="20"/>
              </w:rPr>
              <w:t>要求提供公开出版物</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4.</w:t>
            </w:r>
            <w:r>
              <w:rPr>
                <w:rFonts w:asciiTheme="minorEastAsia" w:hAnsiTheme="minorEastAsia" w:cs="宋体" w:hint="eastAsia"/>
                <w:kern w:val="0"/>
                <w:sz w:val="20"/>
                <w:szCs w:val="20"/>
              </w:rPr>
              <w:t>无正当理由大量反复申请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trHeight w:val="779"/>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inset"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5.</w:t>
            </w:r>
            <w:r>
              <w:rPr>
                <w:rFonts w:asciiTheme="minorEastAsia" w:hAnsiTheme="minorEastAsia" w:cs="宋体" w:hint="eastAsia"/>
                <w:kern w:val="0"/>
                <w:sz w:val="20"/>
                <w:szCs w:val="20"/>
              </w:rPr>
              <w:t>要求行政机关确认或重新出具已获取信息</w:t>
            </w:r>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（六）其他处理</w:t>
            </w: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1.</w:t>
            </w:r>
            <w:r>
              <w:rPr>
                <w:rFonts w:asciiTheme="minorEastAsia" w:hAnsiTheme="minorEastAsia" w:cs="宋体" w:hint="eastAsia"/>
                <w:kern w:val="0"/>
                <w:sz w:val="20"/>
                <w:szCs w:val="20"/>
              </w:rPr>
              <w:t>申请人无正当理由逾期不补正、行政机关不再处理其政府信息公开申请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inset" w:sz="8" w:space="0" w:color="auto"/>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2.</w:t>
            </w:r>
            <w:r>
              <w:rPr>
                <w:rFonts w:asciiTheme="minorEastAsia" w:hAnsiTheme="minorEastAsia" w:cs="宋体" w:hint="eastAsia"/>
                <w:kern w:val="0"/>
                <w:sz w:val="20"/>
                <w:szCs w:val="20"/>
              </w:rPr>
              <w:t>申请人逾期未按收费通知要求缴纳费用、行政机关不再处理其政府信息公开申请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inset" w:sz="8" w:space="0" w:color="auto"/>
              <w:left w:val="nil"/>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3.</w:t>
            </w:r>
            <w:r>
              <w:rPr>
                <w:rFonts w:asciiTheme="minorEastAsia" w:hAnsiTheme="minorEastAsia" w:cs="宋体" w:hint="eastAsia"/>
                <w:kern w:val="0"/>
                <w:sz w:val="20"/>
                <w:szCs w:val="20"/>
              </w:rPr>
              <w:t>其他</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0" w:type="auto"/>
            <w:vMerge/>
            <w:tcBorders>
              <w:top w:val="nil"/>
              <w:left w:val="single" w:sz="8" w:space="0" w:color="auto"/>
              <w:bottom w:val="inset"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（七）总计</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r w:rsidR="00D8798E">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left"/>
              <w:rPr>
                <w:rFonts w:asciiTheme="minorEastAsia" w:hAnsiTheme="minorEastAsia" w:cs="宋体"/>
                <w:kern w:val="0"/>
                <w:sz w:val="20"/>
                <w:szCs w:val="20"/>
              </w:rPr>
            </w:pPr>
            <w:r>
              <w:rPr>
                <w:rFonts w:asciiTheme="minorEastAsia" w:hAnsiTheme="minorEastAsia" w:cs="宋体" w:hint="eastAsia"/>
                <w:kern w:val="0"/>
                <w:sz w:val="20"/>
                <w:szCs w:val="20"/>
              </w:rPr>
              <w:t>四、结转下年度继续办理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D8798E">
            <w:pPr>
              <w:widowControl/>
              <w:jc w:val="center"/>
              <w:rPr>
                <w:rFonts w:asciiTheme="minorEastAsia" w:hAnsiTheme="minorEastAsia" w:cs="宋体"/>
                <w:kern w:val="0"/>
                <w:sz w:val="20"/>
                <w:szCs w:val="20"/>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bl>
    <w:p w:rsidR="00D8798E" w:rsidRDefault="006924FD">
      <w:pPr>
        <w:widowControl/>
        <w:shd w:val="clear" w:color="auto" w:fill="FFFFFF"/>
        <w:spacing w:line="540" w:lineRule="exact"/>
        <w:ind w:firstLineChars="200" w:firstLine="640"/>
        <w:rPr>
          <w:rFonts w:ascii="黑体" w:eastAsia="黑体" w:hAnsi="黑体" w:cs="黑体"/>
          <w:color w:val="333333"/>
          <w:kern w:val="0"/>
          <w:sz w:val="32"/>
          <w:szCs w:val="32"/>
        </w:rPr>
      </w:pPr>
      <w:r>
        <w:rPr>
          <w:rFonts w:ascii="黑体" w:eastAsia="黑体" w:hAnsi="黑体" w:cs="黑体" w:hint="eastAsia"/>
          <w:color w:val="333333"/>
          <w:kern w:val="0"/>
          <w:sz w:val="32"/>
          <w:szCs w:val="32"/>
        </w:rPr>
        <w:t>四、政府信息公开行政复议、行政诉讼情况</w:t>
      </w:r>
    </w:p>
    <w:tbl>
      <w:tblPr>
        <w:tblW w:w="9748" w:type="dxa"/>
        <w:jc w:val="center"/>
        <w:tblCellMar>
          <w:left w:w="0" w:type="dxa"/>
          <w:right w:w="0" w:type="dxa"/>
        </w:tblCellMar>
        <w:tblLook w:val="04A0" w:firstRow="1" w:lastRow="0" w:firstColumn="1" w:lastColumn="0" w:noHBand="0" w:noVBand="1"/>
      </w:tblPr>
      <w:tblGrid>
        <w:gridCol w:w="650"/>
        <w:gridCol w:w="650"/>
        <w:gridCol w:w="650"/>
        <w:gridCol w:w="650"/>
        <w:gridCol w:w="650"/>
        <w:gridCol w:w="649"/>
        <w:gridCol w:w="649"/>
        <w:gridCol w:w="650"/>
        <w:gridCol w:w="650"/>
        <w:gridCol w:w="650"/>
        <w:gridCol w:w="650"/>
        <w:gridCol w:w="650"/>
        <w:gridCol w:w="650"/>
        <w:gridCol w:w="650"/>
        <w:gridCol w:w="650"/>
      </w:tblGrid>
      <w:tr w:rsidR="00D8798E">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行政诉讼</w:t>
            </w:r>
          </w:p>
        </w:tc>
      </w:tr>
      <w:tr w:rsidR="00D8798E">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结果</w:t>
            </w:r>
            <w:r>
              <w:rPr>
                <w:rFonts w:asciiTheme="minorEastAsia" w:hAnsiTheme="minorEastAsia" w:cs="宋体" w:hint="eastAsia"/>
                <w:kern w:val="0"/>
                <w:sz w:val="20"/>
                <w:szCs w:val="20"/>
              </w:rPr>
              <w:br/>
            </w:r>
            <w:r>
              <w:rPr>
                <w:rFonts w:asciiTheme="minorEastAsia" w:hAnsiTheme="minorEastAsia" w:cs="宋体" w:hint="eastAsia"/>
                <w:kern w:val="0"/>
                <w:sz w:val="20"/>
                <w:szCs w:val="20"/>
              </w:rP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其他</w:t>
            </w:r>
            <w:r>
              <w:rPr>
                <w:rFonts w:asciiTheme="minorEastAsia" w:hAnsiTheme="minorEastAsia" w:cs="宋体" w:hint="eastAsia"/>
                <w:kern w:val="0"/>
                <w:sz w:val="20"/>
                <w:szCs w:val="20"/>
              </w:rPr>
              <w:br/>
            </w:r>
            <w:r>
              <w:rPr>
                <w:rFonts w:asciiTheme="minorEastAsia" w:hAnsiTheme="minorEastAsia" w:cs="宋体" w:hint="eastAsia"/>
                <w:kern w:val="0"/>
                <w:sz w:val="20"/>
                <w:szCs w:val="20"/>
              </w:rP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尚未</w:t>
            </w:r>
            <w:r>
              <w:rPr>
                <w:rFonts w:asciiTheme="minorEastAsia" w:hAnsiTheme="minorEastAsia" w:cs="宋体" w:hint="eastAsia"/>
                <w:kern w:val="0"/>
                <w:sz w:val="20"/>
                <w:szCs w:val="20"/>
              </w:rPr>
              <w:br/>
            </w:r>
            <w:r>
              <w:rPr>
                <w:rFonts w:asciiTheme="minorEastAsia" w:hAnsiTheme="minorEastAsia" w:cs="宋体" w:hint="eastAsia"/>
                <w:kern w:val="0"/>
                <w:sz w:val="20"/>
                <w:szCs w:val="20"/>
              </w:rP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复议后起诉</w:t>
            </w:r>
          </w:p>
        </w:tc>
      </w:tr>
      <w:tr w:rsidR="00D8798E">
        <w:trPr>
          <w:jc w:val="center"/>
        </w:trPr>
        <w:tc>
          <w:tcPr>
            <w:tcW w:w="0" w:type="auto"/>
            <w:vMerge/>
            <w:tcBorders>
              <w:top w:val="nil"/>
              <w:left w:val="single" w:sz="8" w:space="0" w:color="auto"/>
              <w:bottom w:val="single"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nil"/>
              <w:left w:val="single" w:sz="8" w:space="0" w:color="auto"/>
              <w:bottom w:val="single"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8798E" w:rsidRDefault="00D8798E">
            <w:pPr>
              <w:widowControl/>
              <w:jc w:val="left"/>
              <w:rPr>
                <w:rFonts w:asciiTheme="minorEastAsia" w:hAnsiTheme="minorEastAsia" w:cs="宋体"/>
                <w:kern w:val="0"/>
                <w:sz w:val="20"/>
                <w:szCs w:val="20"/>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结果</w:t>
            </w:r>
            <w:r>
              <w:rPr>
                <w:rFonts w:asciiTheme="minorEastAsia" w:hAnsiTheme="minorEastAsia" w:cs="宋体" w:hint="eastAsia"/>
                <w:kern w:val="0"/>
                <w:sz w:val="20"/>
                <w:szCs w:val="20"/>
              </w:rPr>
              <w:br/>
            </w:r>
            <w:r>
              <w:rPr>
                <w:rFonts w:asciiTheme="minorEastAsia" w:hAnsiTheme="minorEastAsia" w:cs="宋体" w:hint="eastAsia"/>
                <w:kern w:val="0"/>
                <w:sz w:val="20"/>
                <w:szCs w:val="20"/>
              </w:rP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结果</w:t>
            </w:r>
            <w:r>
              <w:rPr>
                <w:rFonts w:asciiTheme="minorEastAsia" w:hAnsiTheme="minorEastAsia" w:cs="宋体" w:hint="eastAsia"/>
                <w:kern w:val="0"/>
                <w:sz w:val="20"/>
                <w:szCs w:val="20"/>
              </w:rPr>
              <w:br/>
            </w:r>
            <w:r>
              <w:rPr>
                <w:rFonts w:asciiTheme="minorEastAsia" w:hAnsiTheme="minorEastAsia" w:cs="宋体" w:hint="eastAsia"/>
                <w:kern w:val="0"/>
                <w:sz w:val="20"/>
                <w:szCs w:val="20"/>
              </w:rP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其他</w:t>
            </w:r>
            <w:r>
              <w:rPr>
                <w:rFonts w:asciiTheme="minorEastAsia" w:hAnsiTheme="minorEastAsia" w:cs="宋体" w:hint="eastAsia"/>
                <w:kern w:val="0"/>
                <w:sz w:val="20"/>
                <w:szCs w:val="20"/>
              </w:rPr>
              <w:br/>
            </w:r>
            <w:r>
              <w:rPr>
                <w:rFonts w:asciiTheme="minorEastAsia" w:hAnsiTheme="minorEastAsia" w:cs="宋体" w:hint="eastAsia"/>
                <w:kern w:val="0"/>
                <w:sz w:val="20"/>
                <w:szCs w:val="20"/>
              </w:rP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尚未</w:t>
            </w:r>
            <w:r>
              <w:rPr>
                <w:rFonts w:asciiTheme="minorEastAsia" w:hAnsiTheme="minorEastAsia" w:cs="宋体" w:hint="eastAsia"/>
                <w:kern w:val="0"/>
                <w:sz w:val="20"/>
                <w:szCs w:val="20"/>
              </w:rPr>
              <w:br/>
            </w:r>
            <w:r>
              <w:rPr>
                <w:rFonts w:asciiTheme="minorEastAsia" w:hAnsiTheme="minorEastAsia" w:cs="宋体" w:hint="eastAsia"/>
                <w:kern w:val="0"/>
                <w:sz w:val="20"/>
                <w:szCs w:val="20"/>
              </w:rP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结果</w:t>
            </w:r>
            <w:r>
              <w:rPr>
                <w:rFonts w:asciiTheme="minorEastAsia" w:hAnsiTheme="minorEastAsia" w:cs="宋体" w:hint="eastAsia"/>
                <w:kern w:val="0"/>
                <w:sz w:val="20"/>
                <w:szCs w:val="20"/>
              </w:rPr>
              <w:br/>
            </w:r>
            <w:r>
              <w:rPr>
                <w:rFonts w:asciiTheme="minorEastAsia" w:hAnsiTheme="minorEastAsia" w:cs="宋体" w:hint="eastAsia"/>
                <w:kern w:val="0"/>
                <w:sz w:val="20"/>
                <w:szCs w:val="20"/>
              </w:rP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结果</w:t>
            </w:r>
            <w:r>
              <w:rPr>
                <w:rFonts w:asciiTheme="minorEastAsia" w:hAnsiTheme="minorEastAsia" w:cs="宋体" w:hint="eastAsia"/>
                <w:kern w:val="0"/>
                <w:sz w:val="20"/>
                <w:szCs w:val="20"/>
              </w:rPr>
              <w:br/>
            </w:r>
            <w:r>
              <w:rPr>
                <w:rFonts w:asciiTheme="minorEastAsia" w:hAnsiTheme="minorEastAsia" w:cs="宋体" w:hint="eastAsia"/>
                <w:kern w:val="0"/>
                <w:sz w:val="20"/>
                <w:szCs w:val="20"/>
              </w:rP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其他</w:t>
            </w:r>
            <w:r>
              <w:rPr>
                <w:rFonts w:asciiTheme="minorEastAsia" w:hAnsiTheme="minorEastAsia" w:cs="宋体" w:hint="eastAsia"/>
                <w:color w:val="000000"/>
                <w:kern w:val="0"/>
                <w:sz w:val="20"/>
                <w:szCs w:val="20"/>
              </w:rPr>
              <w:br/>
            </w:r>
            <w:r>
              <w:rPr>
                <w:rFonts w:asciiTheme="minorEastAsia" w:hAnsiTheme="minorEastAsia" w:cs="宋体" w:hint="eastAsia"/>
                <w:color w:val="000000"/>
                <w:kern w:val="0"/>
                <w:sz w:val="20"/>
                <w:szCs w:val="20"/>
              </w:rP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尚未</w:t>
            </w:r>
            <w:r>
              <w:rPr>
                <w:rFonts w:asciiTheme="minorEastAsia" w:hAnsiTheme="minorEastAsia" w:cs="宋体" w:hint="eastAsia"/>
                <w:kern w:val="0"/>
                <w:sz w:val="20"/>
                <w:szCs w:val="20"/>
              </w:rPr>
              <w:br/>
            </w:r>
            <w:r>
              <w:rPr>
                <w:rFonts w:asciiTheme="minorEastAsia" w:hAnsiTheme="minorEastAsia" w:cs="宋体" w:hint="eastAsia"/>
                <w:kern w:val="0"/>
                <w:sz w:val="20"/>
                <w:szCs w:val="20"/>
              </w:rP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color w:val="000000"/>
                <w:kern w:val="0"/>
                <w:sz w:val="20"/>
                <w:szCs w:val="20"/>
              </w:rPr>
              <w:t>总计</w:t>
            </w:r>
          </w:p>
        </w:tc>
      </w:tr>
      <w:tr w:rsidR="00D8798E">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D8798E">
            <w:pPr>
              <w:widowControl/>
              <w:jc w:val="center"/>
              <w:rPr>
                <w:rFonts w:asciiTheme="minorEastAsia" w:hAnsiTheme="minorEastAsia" w:cs="宋体"/>
                <w:kern w:val="0"/>
                <w:sz w:val="20"/>
                <w:szCs w:val="20"/>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8798E" w:rsidRDefault="006924FD">
            <w:pPr>
              <w:widowControl/>
              <w:jc w:val="center"/>
              <w:rPr>
                <w:rFonts w:asciiTheme="minorEastAsia" w:hAnsiTheme="minorEastAsia" w:cs="宋体"/>
                <w:kern w:val="0"/>
                <w:sz w:val="20"/>
                <w:szCs w:val="20"/>
              </w:rPr>
            </w:pPr>
            <w:r>
              <w:rPr>
                <w:rFonts w:asciiTheme="minorEastAsia" w:hAnsiTheme="minorEastAsia" w:cs="宋体" w:hint="eastAsia"/>
                <w:kern w:val="0"/>
                <w:sz w:val="20"/>
                <w:szCs w:val="20"/>
              </w:rPr>
              <w:t>0</w:t>
            </w:r>
          </w:p>
        </w:tc>
      </w:tr>
    </w:tbl>
    <w:p w:rsidR="00D8798E" w:rsidRDefault="006924FD">
      <w:pPr>
        <w:widowControl/>
        <w:shd w:val="clear" w:color="auto" w:fill="FFFFFF"/>
        <w:spacing w:line="540" w:lineRule="exact"/>
        <w:ind w:firstLineChars="200" w:firstLine="640"/>
        <w:rPr>
          <w:rFonts w:ascii="黑体" w:eastAsia="黑体" w:hAnsi="黑体" w:cs="黑体"/>
          <w:color w:val="333333"/>
          <w:kern w:val="0"/>
          <w:sz w:val="32"/>
          <w:szCs w:val="32"/>
        </w:rPr>
      </w:pPr>
      <w:r>
        <w:rPr>
          <w:rFonts w:ascii="黑体" w:eastAsia="黑体" w:hAnsi="黑体" w:cs="黑体" w:hint="eastAsia"/>
          <w:color w:val="333333"/>
          <w:kern w:val="0"/>
          <w:sz w:val="32"/>
          <w:szCs w:val="32"/>
        </w:rPr>
        <w:t>五、存在的主要问题及改进情况</w:t>
      </w:r>
    </w:p>
    <w:p w:rsidR="00D8798E" w:rsidRDefault="006924FD">
      <w:pPr>
        <w:spacing w:line="54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2022</w:t>
      </w:r>
      <w:r>
        <w:rPr>
          <w:rFonts w:ascii="仿宋_GB2312" w:eastAsia="仿宋_GB2312" w:hAnsi="仿宋_GB2312" w:cs="仿宋_GB2312" w:hint="eastAsia"/>
          <w:kern w:val="0"/>
          <w:sz w:val="32"/>
          <w:szCs w:val="32"/>
        </w:rPr>
        <w:t>年，南宁市气象局政府信息公开工作取得了一定成效，但仍存在着一些问题和不足，具体表现在：还需要继续打开政府信息公开工作思路，进一步创新政府信息公开工作办法；政策解读质量不高，政策解读方式单一、解读内容流于形式；信息公开的内容有待进一步深化。</w:t>
      </w:r>
    </w:p>
    <w:p w:rsidR="00D8798E" w:rsidRDefault="006924FD">
      <w:pPr>
        <w:spacing w:line="54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2023</w:t>
      </w:r>
      <w:r>
        <w:rPr>
          <w:rFonts w:ascii="仿宋_GB2312" w:eastAsia="仿宋_GB2312" w:hAnsi="仿宋_GB2312" w:cs="仿宋_GB2312" w:hint="eastAsia"/>
          <w:kern w:val="0"/>
          <w:sz w:val="32"/>
          <w:szCs w:val="32"/>
        </w:rPr>
        <w:t>年，南宁市气象局将按照国家、自治区和南宁市要求，继续大力推进政府信息公开工作，主要做好以下几方面：一是不断简化政府信息公开工作流程，加强提升政府信息公开工作的办理效率和水平，同时拓展政府信息公开渠道，促进法治政府建设。二是加强政策解读回应，以群众需求为引领</w:t>
      </w:r>
      <w:r>
        <w:rPr>
          <w:rFonts w:ascii="仿宋_GB2312" w:eastAsia="仿宋_GB2312" w:hAnsi="仿宋_GB2312" w:cs="仿宋_GB2312" w:hint="eastAsia"/>
          <w:kern w:val="0"/>
          <w:sz w:val="32"/>
          <w:szCs w:val="32"/>
        </w:rPr>
        <w:t>，汇总编制解读内容，不断丰富政策解读的表现形式，突出重点、深挖要点，从不同角度对政策文件进行剖析解释，完善审核把关机制，提高政策解读质量。三是结合工作实际，及时调整公开内容，更准确地把握重点，进一步扩展涉及群众切身利益的各类事项的信息公开内容、范围和深度，并进一步梳理、规范信息公开内容。 </w:t>
      </w:r>
    </w:p>
    <w:p w:rsidR="00D8798E" w:rsidRDefault="006924FD">
      <w:pPr>
        <w:widowControl/>
        <w:shd w:val="clear" w:color="auto" w:fill="FFFFFF"/>
        <w:spacing w:line="540" w:lineRule="exact"/>
        <w:ind w:firstLineChars="200" w:firstLine="640"/>
        <w:rPr>
          <w:rFonts w:ascii="黑体" w:eastAsia="黑体" w:hAnsi="黑体" w:cs="黑体"/>
          <w:color w:val="333333"/>
          <w:kern w:val="0"/>
          <w:sz w:val="32"/>
          <w:szCs w:val="32"/>
        </w:rPr>
      </w:pPr>
      <w:r>
        <w:rPr>
          <w:rFonts w:ascii="黑体" w:eastAsia="黑体" w:hAnsi="黑体" w:cs="黑体" w:hint="eastAsia"/>
          <w:color w:val="333333"/>
          <w:kern w:val="0"/>
          <w:sz w:val="32"/>
          <w:szCs w:val="32"/>
        </w:rPr>
        <w:t>六、其他需要报告的事项</w:t>
      </w:r>
    </w:p>
    <w:p w:rsidR="00D8798E" w:rsidRDefault="006924FD">
      <w:pPr>
        <w:spacing w:line="540" w:lineRule="exact"/>
        <w:ind w:firstLineChars="200" w:firstLine="640"/>
        <w:rPr>
          <w:rStyle w:val="a8"/>
          <w:rFonts w:ascii="仿宋_GB2312" w:eastAsia="仿宋_GB2312" w:hAnsi="仿宋_GB2312" w:cs="仿宋_GB2312"/>
          <w:b w:val="0"/>
          <w:bCs/>
          <w:sz w:val="32"/>
          <w:szCs w:val="32"/>
          <w:shd w:val="clear" w:color="auto" w:fill="FFFFFF"/>
        </w:rPr>
      </w:pPr>
      <w:r>
        <w:rPr>
          <w:rFonts w:ascii="仿宋_GB2312" w:eastAsia="仿宋_GB2312" w:hAnsi="仿宋_GB2312" w:cs="仿宋_GB2312" w:hint="eastAsia"/>
          <w:sz w:val="32"/>
          <w:szCs w:val="32"/>
        </w:rPr>
        <w:t>无。</w:t>
      </w:r>
    </w:p>
    <w:sectPr w:rsidR="00D879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altName w:val="微软雅黑"/>
    <w:charset w:val="86"/>
    <w:family w:val="modern"/>
    <w:pitch w:val="default"/>
    <w:sig w:usb0="00000001" w:usb1="080E0000" w:usb2="0000000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83899AD"/>
    <w:multiLevelType w:val="singleLevel"/>
    <w:tmpl w:val="A83899AD"/>
    <w:lvl w:ilvl="0">
      <w:start w:val="3"/>
      <w:numFmt w:val="chineseCounting"/>
      <w:suff w:val="nothing"/>
      <w:lvlText w:val="（%1）"/>
      <w:lvlJc w:val="left"/>
      <w:rPr>
        <w:rFonts w:hint="eastAsia"/>
      </w:rPr>
    </w:lvl>
  </w:abstractNum>
  <w:abstractNum w:abstractNumId="1" w15:restartNumberingAfterBreak="0">
    <w:nsid w:val="A8B1D25D"/>
    <w:multiLevelType w:val="singleLevel"/>
    <w:tmpl w:val="A8B1D25D"/>
    <w:lvl w:ilvl="0">
      <w:start w:val="1"/>
      <w:numFmt w:val="chineseCounting"/>
      <w:suff w:val="nothing"/>
      <w:lvlText w:val="%1、"/>
      <w:lvlJc w:val="left"/>
      <w:rPr>
        <w:rFonts w:hint="eastAsia"/>
      </w:rPr>
    </w:lvl>
  </w:abstractNum>
  <w:abstractNum w:abstractNumId="2" w15:restartNumberingAfterBreak="0">
    <w:nsid w:val="F99C55AC"/>
    <w:multiLevelType w:val="singleLevel"/>
    <w:tmpl w:val="F99C55AC"/>
    <w:lvl w:ilvl="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ZkYTVhMGVjZDY3OTFlNGIzNDdkYzg3ZTdkZGM5YTAifQ=="/>
  </w:docVars>
  <w:rsids>
    <w:rsidRoot w:val="4BAF0503"/>
    <w:rsid w:val="BF7E72C1"/>
    <w:rsid w:val="CBEE5815"/>
    <w:rsid w:val="EEFF1719"/>
    <w:rsid w:val="000F7B9B"/>
    <w:rsid w:val="00211091"/>
    <w:rsid w:val="004F1187"/>
    <w:rsid w:val="006924FD"/>
    <w:rsid w:val="006A3DDC"/>
    <w:rsid w:val="00CC3B35"/>
    <w:rsid w:val="00CF0F27"/>
    <w:rsid w:val="00D8798E"/>
    <w:rsid w:val="033124A2"/>
    <w:rsid w:val="063A0013"/>
    <w:rsid w:val="093D3223"/>
    <w:rsid w:val="0B3F4DC4"/>
    <w:rsid w:val="173E6AE4"/>
    <w:rsid w:val="1B847B40"/>
    <w:rsid w:val="1D2D73DF"/>
    <w:rsid w:val="20B61DE1"/>
    <w:rsid w:val="2478646F"/>
    <w:rsid w:val="25537BF9"/>
    <w:rsid w:val="289C18BC"/>
    <w:rsid w:val="2BD80E5D"/>
    <w:rsid w:val="2CC66F08"/>
    <w:rsid w:val="2F912073"/>
    <w:rsid w:val="362B0F44"/>
    <w:rsid w:val="36F328E0"/>
    <w:rsid w:val="39074B30"/>
    <w:rsid w:val="3CF7A5AE"/>
    <w:rsid w:val="47CD5094"/>
    <w:rsid w:val="4BAF0503"/>
    <w:rsid w:val="522E2276"/>
    <w:rsid w:val="53DB39DD"/>
    <w:rsid w:val="591744C4"/>
    <w:rsid w:val="77DFA03E"/>
    <w:rsid w:val="793DD0FC"/>
    <w:rsid w:val="7FAB81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EC23B9"/>
  <w15:docId w15:val="{DD69F571-AEC5-4C3D-83AE-65C0C033E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tabs>
        <w:tab w:val="center" w:pos="4153"/>
        <w:tab w:val="right" w:pos="8306"/>
      </w:tabs>
      <w:snapToGrid w:val="0"/>
      <w:jc w:val="center"/>
    </w:pPr>
    <w:rPr>
      <w:sz w:val="18"/>
      <w:szCs w:val="18"/>
    </w:rPr>
  </w:style>
  <w:style w:type="paragraph" w:styleId="a7">
    <w:name w:val="Normal (Web)"/>
    <w:basedOn w:val="a"/>
    <w:semiHidden/>
    <w:unhideWhenUsed/>
    <w:qFormat/>
    <w:pPr>
      <w:spacing w:beforeAutospacing="1" w:afterAutospacing="1"/>
      <w:jc w:val="left"/>
    </w:pPr>
    <w:rPr>
      <w:rFonts w:cs="Times New Roman"/>
      <w:kern w:val="0"/>
      <w:sz w:val="24"/>
    </w:rPr>
  </w:style>
  <w:style w:type="character" w:styleId="a8">
    <w:name w:val="Strong"/>
    <w:basedOn w:val="a0"/>
    <w:qFormat/>
    <w:rPr>
      <w:b/>
    </w:rPr>
  </w:style>
  <w:style w:type="character" w:styleId="a9">
    <w:name w:val="Hyperlink"/>
    <w:basedOn w:val="a0"/>
    <w:qFormat/>
    <w:rPr>
      <w:color w:val="0000FF"/>
      <w:u w:val="single"/>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nnqxj@163.com&#65289;&#1229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5</Pages>
  <Words>441</Words>
  <Characters>2519</Characters>
  <Application>Microsoft Office Word</Application>
  <DocSecurity>0</DocSecurity>
  <Lines>20</Lines>
  <Paragraphs>5</Paragraphs>
  <ScaleCrop>false</ScaleCrop>
  <Company/>
  <LinksUpToDate>false</LinksUpToDate>
  <CharactersWithSpaces>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市局</dc:creator>
  <cp:lastModifiedBy>kiro77</cp:lastModifiedBy>
  <cp:revision>7</cp:revision>
  <dcterms:created xsi:type="dcterms:W3CDTF">2022-12-30T01:26:00Z</dcterms:created>
  <dcterms:modified xsi:type="dcterms:W3CDTF">2023-02-01T07:58:00Z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89CC33F8A138410F96416993F7C57166</vt:lpwstr>
  </property>
</Properties>
</file>